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仿宋" w:eastAsia="方正小标宋简体"/>
          <w:spacing w:val="-6"/>
          <w:sz w:val="44"/>
          <w:szCs w:val="44"/>
        </w:rPr>
        <w:t>2019年5月“乌-昌-石”“奎-独-乌”区域</w:t>
      </w:r>
      <w:r>
        <w:rPr>
          <w:rFonts w:hint="eastAsia" w:ascii="方正小标宋简体" w:hAnsi="仿宋" w:eastAsia="方正小标宋简体"/>
          <w:sz w:val="44"/>
          <w:szCs w:val="44"/>
        </w:rPr>
        <w:t>各县（市 区）环境空气质量状况及排名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按照《关于印发&lt;自治区打赢蓝天保卫战三年行动计划（2018-2020年）&gt;的通知》（新政办发〔2018〕66号）的信息公开要求，</w:t>
      </w:r>
      <w:r>
        <w:rPr>
          <w:rFonts w:hint="eastAsia" w:ascii="仿宋_GB2312" w:hAnsi="仿宋" w:eastAsia="仿宋_GB2312"/>
          <w:kern w:val="0"/>
          <w:sz w:val="32"/>
          <w:szCs w:val="32"/>
        </w:rPr>
        <w:t>现将2019年5月“乌-昌-石”“奎-独-乌”区域各县（市、区）空气质量状况及排名情况公开如下：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一、空气质量状况及变化</w:t>
      </w:r>
    </w:p>
    <w:p>
      <w:pPr>
        <w:spacing w:line="560" w:lineRule="exact"/>
        <w:ind w:firstLine="640" w:firstLineChars="20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（一）“</w:t>
      </w:r>
      <w:r>
        <w:rPr>
          <w:rFonts w:ascii="楷体_GB2312" w:hAnsi="Times New Roman" w:eastAsia="楷体_GB2312" w:cs="Times New Roman"/>
          <w:kern w:val="0"/>
          <w:sz w:val="32"/>
          <w:szCs w:val="32"/>
        </w:rPr>
        <w:t>乌-昌-石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”</w:t>
      </w:r>
      <w:r>
        <w:rPr>
          <w:rFonts w:ascii="楷体_GB2312" w:hAnsi="Times New Roman" w:eastAsia="楷体_GB2312" w:cs="Times New Roman"/>
          <w:kern w:val="0"/>
          <w:sz w:val="32"/>
          <w:szCs w:val="32"/>
        </w:rPr>
        <w:t>区域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2019年5月，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乌-昌-石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区域优良天数比例为93.9%，轻度污染比例为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.9%，中度污染比例为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.4%，重度污染比例为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.8%，未出现严重污染，首要污染物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主要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PM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bscript"/>
        </w:rPr>
        <w:t>10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和O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bscript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。与去年同期相比，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优良天数比例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增加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2.9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个百分点，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轻度</w:t>
      </w:r>
      <w:r>
        <w:rPr>
          <w:rFonts w:hint="eastAsia" w:ascii="仿宋_GB2312" w:eastAsia="仿宋_GB2312"/>
          <w:kern w:val="0"/>
          <w:sz w:val="32"/>
          <w:szCs w:val="32"/>
        </w:rPr>
        <w:t>污染比例减少0</w:t>
      </w:r>
      <w:r>
        <w:rPr>
          <w:rFonts w:ascii="仿宋_GB2312" w:eastAsia="仿宋_GB2312"/>
          <w:kern w:val="0"/>
          <w:sz w:val="32"/>
          <w:szCs w:val="32"/>
        </w:rPr>
        <w:t>.1个百分点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中度</w:t>
      </w:r>
      <w:r>
        <w:rPr>
          <w:rFonts w:hint="eastAsia" w:ascii="仿宋_GB2312" w:eastAsia="仿宋_GB2312"/>
          <w:kern w:val="0"/>
          <w:sz w:val="32"/>
          <w:szCs w:val="32"/>
        </w:rPr>
        <w:t>污染比例减少2</w:t>
      </w:r>
      <w:r>
        <w:rPr>
          <w:rFonts w:ascii="仿宋_GB2312" w:eastAsia="仿宋_GB2312"/>
          <w:kern w:val="0"/>
          <w:sz w:val="32"/>
          <w:szCs w:val="32"/>
        </w:rPr>
        <w:t>.4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个百分点，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重度污染比例持平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严重污染比例减少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.4个百分点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，区域空气质量有所好转。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“乌-昌-石”区域5市3县中，沙湾县、乌鲁木齐市、玛纳斯县、石河子市、五家渠市、昌吉市、阜康市和呼图壁县优良天数比例分别为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83.9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%、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90.3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%、9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3.4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%、9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3.6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%、9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6.3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%、9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6.7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%、9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6.8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%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100%。与去年同期相比，沙湾县优良天数比例减少1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2.9个百分点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，乌鲁木齐市优良天数比例持平，阜康市、石河子市、玛纳斯县、昌吉市、呼图壁县和五家渠市优良天数比例分别增加0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、9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.7和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0.1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个百分点（见表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乌-昌-石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区域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5市3县中石河子市和玛纳斯县受沙尘天气影响各出现1天重污染天数，与去年同期相比减少1天，其中乌鲁木齐市和五家渠市重污染天数分别减少1天、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2天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石河子市和玛纳斯县各增加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1天，其余3县市均持平。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乌-昌-石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区域PM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、PM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月均浓度分别为55μg/m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和19μg/m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，与去年同期相比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PM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bscript"/>
        </w:rPr>
        <w:t>10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PM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月均浓度分别下降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5.4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%、1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7.4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%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各城市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具体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变化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为：</w:t>
      </w:r>
    </w:p>
    <w:p>
      <w:pPr>
        <w:spacing w:line="560" w:lineRule="exact"/>
        <w:ind w:firstLine="630" w:firstLineChars="196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PM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: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乌鲁木齐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市月均浓度为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，下降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0.7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%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；石河子市月均浓度为63μg/m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，上升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.3%；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五家渠市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月均浓度为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，下降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9.2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%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昌吉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市月均浓度为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0μg/m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，下降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4.1%；玛纳斯县月均浓度为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8μg/m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，下降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5.9%；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阜康市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月均浓度为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0μg/m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，上升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2.9%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沙湾县月均浓度为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，下降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.7%；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呼图壁县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月均浓度为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4μg/m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，下降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2.0%。</w:t>
      </w:r>
    </w:p>
    <w:p>
      <w:pPr>
        <w:spacing w:line="560" w:lineRule="exact"/>
        <w:ind w:firstLine="630" w:firstLineChars="196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PM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: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昌吉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市月均浓度为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，下降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6.7%；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乌鲁木齐市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月均浓度为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，下降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9.2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%；石河子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市月均浓度为21μg/m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，下降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2.5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%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阜康市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月均浓度为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0μg/m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，下降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3.0%；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五家渠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市月均浓度为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9μg/m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，下降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6.9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%；沙湾县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月均浓度为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9μg/m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，上升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1.8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%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玛纳斯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县月均浓度为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7μg/m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，下降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.6%；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呼图壁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县月均浓度为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，下降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5.3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%（见表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（2）“奎-独-乌”区域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2019年5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月，“奎-独-乌”区域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优良天数比例为100%，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未出现污染。与去年同期相比，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优良天数比例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增加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5.1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个百分点，轻度污染比例减少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5.1个百分点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，中度、重度及严重污染比例持平，空气质量有所好转。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“奎-独-乌”区域2市1区优良天数比例均为100%，</w:t>
      </w:r>
      <w:r>
        <w:rPr>
          <w:rFonts w:hint="eastAsia" w:ascii="仿宋_GB2312" w:eastAsia="仿宋_GB2312"/>
          <w:kern w:val="0"/>
          <w:sz w:val="32"/>
          <w:szCs w:val="32"/>
        </w:rPr>
        <w:t>与去年同期相比，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奎屯市和乌苏市优良天数比例持平，独山子区增加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15.4个百分点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（见表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“奎-独-乌”区域2市1区未出现重污染天气，</w:t>
      </w:r>
      <w:r>
        <w:rPr>
          <w:rFonts w:hint="eastAsia" w:ascii="仿宋_GB2312" w:eastAsia="仿宋_GB2312"/>
          <w:kern w:val="0"/>
          <w:sz w:val="32"/>
          <w:szCs w:val="32"/>
        </w:rPr>
        <w:t>与去年同期相同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“奎-独-乌”区域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PM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、PM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月均浓度分别为36μg/m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与去年同期相比，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分别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下降1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6.3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%、2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5.0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%。各城市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具体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变化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为：</w:t>
      </w:r>
    </w:p>
    <w:p>
      <w:pPr>
        <w:spacing w:line="560" w:lineRule="exact"/>
        <w:ind w:firstLine="630" w:firstLineChars="196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PM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: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奎屯市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月均浓度为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9μg/m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，同比下降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5.2%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独山子区月均浓度为35μg/m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，上升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.9%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；乌苏市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月均浓度为34μg/m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，下降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0.6%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spacing w:line="560" w:lineRule="exact"/>
        <w:ind w:firstLine="630" w:firstLineChars="196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PM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: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奎屯市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月均浓度为14μg/m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，同比下降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7.6%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独山子区月均浓度为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，下降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8.9%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；乌苏市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月均浓度为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0μg/m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，下降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8.6%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（见表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）。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32"/>
          <w:szCs w:val="32"/>
        </w:rPr>
      </w:pPr>
      <w:r>
        <w:rPr>
          <w:rFonts w:ascii="方正小标宋简体" w:hAnsi="宋体" w:eastAsia="方正小标宋简体"/>
          <w:bCs/>
          <w:sz w:val="32"/>
          <w:szCs w:val="32"/>
        </w:rPr>
        <w:t>表</w:t>
      </w:r>
      <w:r>
        <w:rPr>
          <w:rFonts w:hint="eastAsia" w:ascii="方正小标宋简体" w:hAnsi="宋体" w:eastAsia="方正小标宋简体"/>
          <w:bCs/>
          <w:sz w:val="32"/>
          <w:szCs w:val="32"/>
        </w:rPr>
        <w:t>1</w:t>
      </w:r>
      <w:r>
        <w:rPr>
          <w:rFonts w:ascii="方正小标宋简体" w:hAnsi="宋体" w:eastAsia="方正小标宋简体"/>
          <w:bCs/>
          <w:sz w:val="32"/>
          <w:szCs w:val="32"/>
        </w:rPr>
        <w:t xml:space="preserve">   </w:t>
      </w:r>
      <w:r>
        <w:rPr>
          <w:rFonts w:hint="eastAsia" w:ascii="方正小标宋简体" w:hAnsi="宋体" w:eastAsia="方正小标宋简体"/>
          <w:bCs/>
          <w:sz w:val="32"/>
          <w:szCs w:val="32"/>
        </w:rPr>
        <w:t>重点</w:t>
      </w:r>
      <w:r>
        <w:rPr>
          <w:rFonts w:ascii="方正小标宋简体" w:hAnsi="宋体" w:eastAsia="方正小标宋简体"/>
          <w:bCs/>
          <w:sz w:val="32"/>
          <w:szCs w:val="32"/>
        </w:rPr>
        <w:t>区域城市空气质量</w:t>
      </w:r>
      <w:r>
        <w:rPr>
          <w:rFonts w:hint="eastAsia" w:ascii="方正小标宋简体" w:hAnsi="宋体" w:eastAsia="方正小标宋简体"/>
          <w:bCs/>
          <w:sz w:val="32"/>
          <w:szCs w:val="32"/>
        </w:rPr>
        <w:t>情况</w:t>
      </w:r>
    </w:p>
    <w:p>
      <w:pPr>
        <w:spacing w:line="56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（</w:t>
      </w:r>
      <w:r>
        <w:rPr>
          <w:rFonts w:ascii="宋体" w:hAnsi="宋体"/>
          <w:b/>
          <w:sz w:val="30"/>
          <w:szCs w:val="30"/>
        </w:rPr>
        <w:t>2019年</w:t>
      </w:r>
      <w:r>
        <w:rPr>
          <w:rFonts w:hint="eastAsia" w:ascii="宋体" w:hAnsi="宋体"/>
          <w:b/>
          <w:sz w:val="30"/>
          <w:szCs w:val="30"/>
        </w:rPr>
        <w:t>5</w:t>
      </w:r>
      <w:r>
        <w:rPr>
          <w:rFonts w:ascii="宋体" w:hAnsi="宋体"/>
          <w:b/>
          <w:sz w:val="30"/>
          <w:szCs w:val="30"/>
        </w:rPr>
        <w:t>月</w:t>
      </w:r>
      <w:r>
        <w:rPr>
          <w:rFonts w:hint="eastAsia" w:ascii="宋体" w:hAnsi="宋体"/>
          <w:b/>
          <w:sz w:val="30"/>
          <w:szCs w:val="30"/>
        </w:rPr>
        <w:t>）</w:t>
      </w:r>
    </w:p>
    <w:tbl>
      <w:tblPr>
        <w:tblStyle w:val="7"/>
        <w:tblW w:w="95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897"/>
        <w:gridCol w:w="898"/>
        <w:gridCol w:w="898"/>
        <w:gridCol w:w="898"/>
        <w:gridCol w:w="897"/>
        <w:gridCol w:w="898"/>
        <w:gridCol w:w="898"/>
        <w:gridCol w:w="898"/>
        <w:gridCol w:w="9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9" w:type="dxa"/>
            <w:vMerge w:val="restart"/>
            <w:tcBorders>
              <w:top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城市</w:t>
            </w:r>
          </w:p>
        </w:tc>
        <w:tc>
          <w:tcPr>
            <w:tcW w:w="2693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PM</w:t>
            </w:r>
            <w:r>
              <w:rPr>
                <w:rFonts w:cs="Times New Roman" w:asciiTheme="minorEastAsia" w:hAnsiTheme="minorEastAsia"/>
                <w:kern w:val="0"/>
                <w:szCs w:val="21"/>
                <w:vertAlign w:val="subscript"/>
              </w:rPr>
              <w:t>10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(</w:t>
            </w:r>
            <w:r>
              <w:rPr>
                <w:rFonts w:cs="Times New Roman" w:asciiTheme="minorEastAsia" w:hAnsiTheme="minorEastAsia"/>
                <w:color w:val="4B4B4B"/>
                <w:kern w:val="0"/>
                <w:szCs w:val="21"/>
              </w:rPr>
              <w:t>μg/m</w:t>
            </w:r>
            <w:r>
              <w:rPr>
                <w:rFonts w:cs="Times New Roman" w:asciiTheme="minorEastAsia" w:hAnsiTheme="minorEastAsia"/>
                <w:color w:val="4B4B4B"/>
                <w:kern w:val="0"/>
                <w:szCs w:val="21"/>
                <w:vertAlign w:val="superscript"/>
              </w:rPr>
              <w:t>3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PM</w:t>
            </w:r>
            <w:r>
              <w:rPr>
                <w:rFonts w:cs="Times New Roman" w:asciiTheme="minorEastAsia" w:hAnsiTheme="minorEastAsia"/>
                <w:kern w:val="0"/>
                <w:szCs w:val="21"/>
                <w:vertAlign w:val="subscript"/>
              </w:rPr>
              <w:t>2.5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(</w:t>
            </w:r>
            <w:r>
              <w:rPr>
                <w:rFonts w:cs="Times New Roman" w:asciiTheme="minorEastAsia" w:hAnsiTheme="minorEastAsia"/>
                <w:color w:val="4B4B4B"/>
                <w:kern w:val="0"/>
                <w:szCs w:val="21"/>
              </w:rPr>
              <w:t>μg/m</w:t>
            </w:r>
            <w:r>
              <w:rPr>
                <w:rFonts w:cs="Times New Roman" w:asciiTheme="minorEastAsia" w:hAnsiTheme="minorEastAsia"/>
                <w:color w:val="4B4B4B"/>
                <w:kern w:val="0"/>
                <w:szCs w:val="21"/>
                <w:vertAlign w:val="superscript"/>
              </w:rPr>
              <w:t>3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)</w:t>
            </w:r>
          </w:p>
        </w:tc>
        <w:tc>
          <w:tcPr>
            <w:tcW w:w="2742" w:type="dxa"/>
            <w:gridSpan w:val="3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优良比例(AQI)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09" w:type="dxa"/>
            <w:vMerge w:val="continue"/>
            <w:tcBorders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2018年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2019年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同比变化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2018年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2019年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同比</w:t>
            </w:r>
            <w:r>
              <w:rPr>
                <w:rFonts w:hint="eastAsia" w:cs="Times New Roman" w:asciiTheme="minorEastAsia" w:hAnsiTheme="minorEastAsia"/>
                <w:spacing w:val="-20"/>
                <w:kern w:val="0"/>
                <w:szCs w:val="21"/>
              </w:rPr>
              <w:t>变化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2018年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2019年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同比变化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(百分点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9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zCs w:val="21"/>
              </w:rPr>
              <w:t>乌鲁木齐市</w:t>
            </w:r>
          </w:p>
        </w:tc>
        <w:tc>
          <w:tcPr>
            <w:tcW w:w="89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92 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73 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-20.7%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26 </w:t>
            </w:r>
          </w:p>
        </w:tc>
        <w:tc>
          <w:tcPr>
            <w:tcW w:w="89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21 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-19.2%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90.3%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90.3%</w:t>
            </w:r>
          </w:p>
        </w:tc>
        <w:tc>
          <w:tcPr>
            <w:tcW w:w="946" w:type="dxa"/>
            <w:tcBorders>
              <w:top w:val="single" w:color="auto" w:sz="12" w:space="0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9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zCs w:val="21"/>
              </w:rPr>
              <w:t>石河子市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61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63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3.3%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24 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21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-12.5%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90.3%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93.6%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9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zCs w:val="21"/>
              </w:rPr>
              <w:t>昌吉市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79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60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-24.1%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30 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22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-26.7%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90.3%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96.7%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6.4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9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zCs w:val="21"/>
              </w:rPr>
              <w:t>阜康市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35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50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42.9%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23 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20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-13.0%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96.7%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96.8%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9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zCs w:val="21"/>
              </w:rPr>
              <w:t>五家渠市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89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63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-29.2%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26 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-26.9%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86.2%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96.3%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9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zCs w:val="21"/>
              </w:rPr>
              <w:t>玛纳斯县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69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58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-15.9%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18 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-5.6%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87.1%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93.4%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6.3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9" w:type="dxa"/>
            <w:tcBorders>
              <w:top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zCs w:val="21"/>
              </w:rPr>
              <w:t>呼图壁县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50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34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-32.0%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17 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11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-35.3%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90.3%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100%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zCs w:val="21"/>
              </w:rPr>
              <w:t>沙湾县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43 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41 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-4.7%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17 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19 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11.8%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96.8%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83.9%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-12.9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奎屯市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46 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39 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-15.2%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17 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14 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-17.6%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100%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100%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乌苏市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49 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34 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-30.6%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14 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10 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-28.6%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100%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100%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9" w:type="dxa"/>
            <w:tcBorders>
              <w:top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独山子区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34 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35 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2.9%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18 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11 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-38.9%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84.6%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100%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15.4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9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color w:val="000000"/>
                <w:spacing w:val="-2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pacing w:val="-20"/>
                <w:kern w:val="0"/>
                <w:szCs w:val="21"/>
              </w:rPr>
              <w:t>“乌-昌-石”区域</w:t>
            </w:r>
          </w:p>
        </w:tc>
        <w:tc>
          <w:tcPr>
            <w:tcW w:w="89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65 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55 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-15.4%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23 </w:t>
            </w:r>
          </w:p>
        </w:tc>
        <w:tc>
          <w:tcPr>
            <w:tcW w:w="89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19 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-17.4%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91.0%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93.9%</w:t>
            </w:r>
          </w:p>
        </w:tc>
        <w:tc>
          <w:tcPr>
            <w:tcW w:w="946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9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color w:val="000000"/>
                <w:spacing w:val="-2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pacing w:val="-20"/>
                <w:kern w:val="0"/>
                <w:szCs w:val="21"/>
              </w:rPr>
              <w:t>“</w:t>
            </w:r>
            <w:r>
              <w:rPr>
                <w:rFonts w:hint="eastAsia" w:cs="Times New Roman" w:asciiTheme="minorEastAsia" w:hAnsiTheme="minorEastAsia"/>
                <w:color w:val="000000"/>
                <w:spacing w:val="-20"/>
                <w:kern w:val="0"/>
                <w:szCs w:val="21"/>
              </w:rPr>
              <w:t>奎-独-乌</w:t>
            </w:r>
            <w:r>
              <w:rPr>
                <w:rFonts w:cs="Times New Roman" w:asciiTheme="minorEastAsia" w:hAnsiTheme="minorEastAsia"/>
                <w:color w:val="000000"/>
                <w:spacing w:val="-20"/>
                <w:kern w:val="0"/>
                <w:szCs w:val="21"/>
              </w:rPr>
              <w:t>”区域</w:t>
            </w:r>
          </w:p>
        </w:tc>
        <w:tc>
          <w:tcPr>
            <w:tcW w:w="89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43 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36 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-16.3%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16 </w:t>
            </w:r>
          </w:p>
        </w:tc>
        <w:tc>
          <w:tcPr>
            <w:tcW w:w="89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12 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-25.0%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94.9%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100%</w:t>
            </w:r>
          </w:p>
        </w:tc>
        <w:tc>
          <w:tcPr>
            <w:tcW w:w="946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5.1</w:t>
            </w:r>
          </w:p>
        </w:tc>
      </w:tr>
    </w:tbl>
    <w:p>
      <w:pPr>
        <w:spacing w:line="560" w:lineRule="exact"/>
        <w:jc w:val="center"/>
        <w:rPr>
          <w:rFonts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续表1    重点区域城市空气质量情况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b/>
          <w:sz w:val="32"/>
          <w:szCs w:val="20"/>
        </w:rPr>
      </w:pPr>
      <w:r>
        <w:rPr>
          <w:rFonts w:hint="eastAsia" w:asciiTheme="minorEastAsia" w:hAnsiTheme="minorEastAsia"/>
          <w:b/>
          <w:sz w:val="30"/>
          <w:szCs w:val="30"/>
        </w:rPr>
        <w:t>（2019年5月）</w:t>
      </w:r>
    </w:p>
    <w:tbl>
      <w:tblPr>
        <w:tblStyle w:val="7"/>
        <w:tblW w:w="103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09"/>
        <w:gridCol w:w="709"/>
        <w:gridCol w:w="850"/>
        <w:gridCol w:w="709"/>
        <w:gridCol w:w="709"/>
        <w:gridCol w:w="850"/>
        <w:gridCol w:w="709"/>
        <w:gridCol w:w="709"/>
        <w:gridCol w:w="850"/>
        <w:gridCol w:w="709"/>
        <w:gridCol w:w="709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6" w:type="dxa"/>
            <w:vMerge w:val="restart"/>
            <w:tcBorders>
              <w:top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城市</w:t>
            </w:r>
          </w:p>
        </w:tc>
        <w:tc>
          <w:tcPr>
            <w:tcW w:w="2268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SO</w:t>
            </w:r>
            <w:r>
              <w:rPr>
                <w:rFonts w:cs="Times New Roman" w:asciiTheme="minorEastAsia" w:hAnsiTheme="minorEastAsia"/>
                <w:kern w:val="0"/>
                <w:szCs w:val="21"/>
                <w:vertAlign w:val="subscript"/>
              </w:rPr>
              <w:t>2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(</w:t>
            </w:r>
            <w:r>
              <w:rPr>
                <w:rFonts w:cs="Times New Roman" w:asciiTheme="minorEastAsia" w:hAnsiTheme="minorEastAsia"/>
                <w:color w:val="4B4B4B"/>
                <w:kern w:val="0"/>
                <w:szCs w:val="21"/>
              </w:rPr>
              <w:t>μg/m</w:t>
            </w:r>
            <w:r>
              <w:rPr>
                <w:rFonts w:cs="Times New Roman" w:asciiTheme="minorEastAsia" w:hAnsiTheme="minorEastAsia"/>
                <w:color w:val="4B4B4B"/>
                <w:kern w:val="0"/>
                <w:szCs w:val="21"/>
                <w:vertAlign w:val="superscript"/>
              </w:rPr>
              <w:t>3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NO</w:t>
            </w:r>
            <w:r>
              <w:rPr>
                <w:rFonts w:cs="Times New Roman" w:asciiTheme="minorEastAsia" w:hAnsiTheme="minorEastAsia"/>
                <w:kern w:val="0"/>
                <w:szCs w:val="21"/>
                <w:vertAlign w:val="subscript"/>
              </w:rPr>
              <w:t>2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(</w:t>
            </w:r>
            <w:r>
              <w:rPr>
                <w:rFonts w:cs="Times New Roman" w:asciiTheme="minorEastAsia" w:hAnsiTheme="minorEastAsia"/>
                <w:color w:val="4B4B4B"/>
                <w:kern w:val="0"/>
                <w:szCs w:val="21"/>
              </w:rPr>
              <w:t>μg/m</w:t>
            </w:r>
            <w:r>
              <w:rPr>
                <w:rFonts w:cs="Times New Roman" w:asciiTheme="minorEastAsia" w:hAnsiTheme="minorEastAsia"/>
                <w:color w:val="4B4B4B"/>
                <w:kern w:val="0"/>
                <w:szCs w:val="21"/>
                <w:vertAlign w:val="superscript"/>
              </w:rPr>
              <w:t>3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CO(mg/m</w:t>
            </w:r>
            <w:r>
              <w:rPr>
                <w:rFonts w:cs="Times New Roman" w:asciiTheme="minorEastAsia" w:hAnsiTheme="minorEastAsia"/>
                <w:kern w:val="0"/>
                <w:szCs w:val="21"/>
                <w:vertAlign w:val="superscript"/>
              </w:rPr>
              <w:t>3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O</w:t>
            </w:r>
            <w:r>
              <w:rPr>
                <w:rFonts w:cs="Times New Roman" w:asciiTheme="minorEastAsia" w:hAnsiTheme="minorEastAsia"/>
                <w:kern w:val="0"/>
                <w:szCs w:val="21"/>
                <w:vertAlign w:val="subscript"/>
              </w:rPr>
              <w:t>3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-8h(</w:t>
            </w:r>
            <w:r>
              <w:rPr>
                <w:rFonts w:cs="Times New Roman" w:asciiTheme="minorEastAsia" w:hAnsiTheme="minorEastAsia"/>
                <w:color w:val="4B4B4B"/>
                <w:kern w:val="0"/>
                <w:szCs w:val="21"/>
              </w:rPr>
              <w:t>μg/m</w:t>
            </w:r>
            <w:r>
              <w:rPr>
                <w:rFonts w:cs="Times New Roman" w:asciiTheme="minorEastAsia" w:hAnsiTheme="minorEastAsia"/>
                <w:color w:val="4B4B4B"/>
                <w:kern w:val="0"/>
                <w:szCs w:val="21"/>
                <w:vertAlign w:val="superscript"/>
              </w:rPr>
              <w:t>3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6" w:type="dxa"/>
            <w:vMerge w:val="continue"/>
            <w:tcBorders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spacing w:val="-12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spacing w:val="-12"/>
                <w:kern w:val="0"/>
                <w:szCs w:val="21"/>
              </w:rPr>
              <w:t>2018年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spacing w:val="-12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spacing w:val="-12"/>
                <w:kern w:val="0"/>
                <w:szCs w:val="21"/>
              </w:rPr>
              <w:t>2019年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同比</w:t>
            </w:r>
            <w:r>
              <w:rPr>
                <w:rFonts w:hint="eastAsia" w:cs="Times New Roman" w:asciiTheme="minorEastAsia" w:hAnsiTheme="minorEastAsia"/>
                <w:spacing w:val="-20"/>
                <w:kern w:val="0"/>
                <w:szCs w:val="21"/>
              </w:rPr>
              <w:t>变化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spacing w:val="-12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spacing w:val="-12"/>
                <w:kern w:val="0"/>
                <w:szCs w:val="21"/>
              </w:rPr>
              <w:t>2018年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spacing w:val="-12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spacing w:val="-12"/>
                <w:kern w:val="0"/>
                <w:szCs w:val="21"/>
              </w:rPr>
              <w:t>2019年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同比</w:t>
            </w:r>
            <w:r>
              <w:rPr>
                <w:rFonts w:hint="eastAsia" w:cs="Times New Roman" w:asciiTheme="minorEastAsia" w:hAnsiTheme="minorEastAsia"/>
                <w:spacing w:val="-20"/>
                <w:kern w:val="0"/>
                <w:szCs w:val="21"/>
              </w:rPr>
              <w:t>变化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spacing w:val="-12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spacing w:val="-12"/>
                <w:kern w:val="0"/>
                <w:szCs w:val="21"/>
              </w:rPr>
              <w:t>2018年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spacing w:val="-12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spacing w:val="-12"/>
                <w:kern w:val="0"/>
                <w:szCs w:val="21"/>
              </w:rPr>
              <w:t>2019年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同比</w:t>
            </w:r>
            <w:r>
              <w:rPr>
                <w:rFonts w:hint="eastAsia" w:cs="Times New Roman" w:asciiTheme="minorEastAsia" w:hAnsiTheme="minorEastAsia"/>
                <w:spacing w:val="-20"/>
                <w:kern w:val="0"/>
                <w:szCs w:val="21"/>
              </w:rPr>
              <w:t>变化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spacing w:val="-12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spacing w:val="-12"/>
                <w:kern w:val="0"/>
                <w:szCs w:val="21"/>
              </w:rPr>
              <w:t>2018年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spacing w:val="-12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spacing w:val="-12"/>
                <w:kern w:val="0"/>
                <w:szCs w:val="21"/>
              </w:rPr>
              <w:t>2019年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spacing w:val="-12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同比</w:t>
            </w:r>
            <w:r>
              <w:rPr>
                <w:rFonts w:hint="eastAsia" w:cs="Times New Roman" w:asciiTheme="minorEastAsia" w:hAnsiTheme="minorEastAsia"/>
                <w:spacing w:val="-20"/>
                <w:kern w:val="0"/>
                <w:szCs w:val="21"/>
              </w:rPr>
              <w:t>变化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6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zCs w:val="21"/>
              </w:rPr>
              <w:t>乌鲁木齐市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8 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7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-12.5%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28 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29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3.6%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0.7 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0.5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-28.6%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105 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107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1.9%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6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zCs w:val="21"/>
              </w:rPr>
              <w:t>石河子市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9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11.1%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20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24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20.0%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0.6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0.4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-33.3%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115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116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0.9%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6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zCs w:val="21"/>
              </w:rPr>
              <w:t>昌吉市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9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-22.2%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26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27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3.8%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0.8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0.5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-37.5%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95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98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3.2%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6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zCs w:val="21"/>
              </w:rPr>
              <w:t>阜康市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-25.0%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19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-21.1%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0.5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0.4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-20.0%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87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95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9.2%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6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zCs w:val="21"/>
              </w:rPr>
              <w:t>五家渠市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9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-22.2%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20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22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10.0%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0.6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0.6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112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109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-2.7%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6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zCs w:val="21"/>
              </w:rPr>
              <w:t>玛纳斯县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11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9.1%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9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11.1%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0.7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0.5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-28.6%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107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118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10.3%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6" w:type="dxa"/>
            <w:tcBorders>
              <w:top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zCs w:val="21"/>
              </w:rPr>
              <w:t>呼图壁县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66.7%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16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25.0%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0.9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0.8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-11.1%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114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-3.5%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zCs w:val="21"/>
              </w:rPr>
              <w:t>沙湾县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8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6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-25.0%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9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1.6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0.5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-68.8%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86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132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53.5%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奎屯市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5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5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25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16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-36.0%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0.9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0.9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54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109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10</w:t>
            </w:r>
            <w:r>
              <w:rPr>
                <w:rFonts w:asciiTheme="minorEastAsia" w:hAnsiTheme="minorEastAsia"/>
                <w:color w:val="000000"/>
                <w:szCs w:val="21"/>
              </w:rPr>
              <w:t>2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乌苏市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2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3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50.0%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9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9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0.4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0.5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25.0%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98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105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7.1%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独山子区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6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7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16.7%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10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13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30.0%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0.8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0.5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-37.5%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129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115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-10.9%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6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color w:val="000000"/>
                <w:spacing w:val="-2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pacing w:val="-20"/>
                <w:kern w:val="0"/>
                <w:szCs w:val="21"/>
              </w:rPr>
              <w:t>“乌-昌-石”区域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10 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10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20 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20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0.8 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0.5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-37.5%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103 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111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7.8%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6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color w:val="000000"/>
                <w:spacing w:val="-2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pacing w:val="-20"/>
                <w:kern w:val="0"/>
                <w:szCs w:val="21"/>
              </w:rPr>
              <w:t>“</w:t>
            </w:r>
            <w:r>
              <w:rPr>
                <w:rFonts w:hint="eastAsia" w:cs="Times New Roman" w:asciiTheme="minorEastAsia" w:hAnsiTheme="minorEastAsia"/>
                <w:color w:val="000000"/>
                <w:spacing w:val="-20"/>
                <w:kern w:val="0"/>
                <w:szCs w:val="21"/>
              </w:rPr>
              <w:t>奎-独-乌</w:t>
            </w:r>
            <w:r>
              <w:rPr>
                <w:rFonts w:cs="Times New Roman" w:asciiTheme="minorEastAsia" w:hAnsiTheme="minorEastAsia"/>
                <w:color w:val="000000"/>
                <w:spacing w:val="-20"/>
                <w:kern w:val="0"/>
                <w:szCs w:val="21"/>
              </w:rPr>
              <w:t>”区域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4 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5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25.0%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15 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13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-13.3%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0.7 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0.6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-14.3%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94 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110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17.0%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exact"/>
          <w:jc w:val="center"/>
        </w:trPr>
        <w:tc>
          <w:tcPr>
            <w:tcW w:w="1276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color w:val="000000"/>
                <w:spacing w:val="-2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spacing w:val="-20"/>
                <w:kern w:val="0"/>
                <w:szCs w:val="21"/>
              </w:rPr>
              <w:t>备注</w:t>
            </w:r>
          </w:p>
        </w:tc>
        <w:tc>
          <w:tcPr>
            <w:tcW w:w="9072" w:type="dxa"/>
            <w:gridSpan w:val="12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</w:t>
            </w:r>
            <w:r>
              <w:rPr>
                <w:rFonts w:asciiTheme="minorEastAsia" w:hAnsiTheme="minorEastAsia"/>
                <w:color w:val="000000"/>
                <w:szCs w:val="21"/>
              </w:rPr>
              <w:t>019年5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月玛纳斯县、</w:t>
            </w:r>
            <w:r>
              <w:rPr>
                <w:rFonts w:asciiTheme="minorEastAsia" w:hAnsiTheme="minorEastAsia"/>
                <w:color w:val="000000"/>
                <w:szCs w:val="21"/>
              </w:rPr>
              <w:t>呼图壁县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SO</w:t>
            </w:r>
            <w:r>
              <w:rPr>
                <w:rFonts w:asciiTheme="minorEastAsia" w:hAnsiTheme="minorEastAsia"/>
                <w:color w:val="000000"/>
                <w:szCs w:val="21"/>
                <w:vertAlign w:val="subscript"/>
              </w:rPr>
              <w:t>2</w:t>
            </w:r>
            <w:r>
              <w:rPr>
                <w:rFonts w:asciiTheme="minorEastAsia" w:hAnsiTheme="minorEastAsia"/>
                <w:color w:val="000000"/>
                <w:szCs w:val="21"/>
              </w:rPr>
              <w:t>数据偏高</w:t>
            </w:r>
          </w:p>
          <w:p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沙湾县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2</w:t>
            </w:r>
            <w:r>
              <w:rPr>
                <w:rFonts w:asciiTheme="minorEastAsia" w:hAnsiTheme="minorEastAsia"/>
                <w:color w:val="000000"/>
                <w:szCs w:val="21"/>
              </w:rPr>
              <w:t>018年5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月CO数据偏高，NO</w:t>
            </w:r>
            <w:r>
              <w:rPr>
                <w:rFonts w:asciiTheme="minorEastAsia" w:hAnsiTheme="minorEastAsia"/>
                <w:color w:val="000000"/>
                <w:szCs w:val="21"/>
                <w:vertAlign w:val="subscript"/>
              </w:rPr>
              <w:t>2</w:t>
            </w:r>
            <w:r>
              <w:rPr>
                <w:rFonts w:asciiTheme="minorEastAsia" w:hAnsiTheme="minorEastAsia"/>
                <w:color w:val="000000"/>
                <w:szCs w:val="21"/>
              </w:rPr>
              <w:t>无有效数据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；2</w:t>
            </w:r>
            <w:r>
              <w:rPr>
                <w:rFonts w:asciiTheme="minorEastAsia" w:hAnsiTheme="minorEastAsia"/>
                <w:color w:val="000000"/>
                <w:szCs w:val="21"/>
              </w:rPr>
              <w:t>019年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5月O</w:t>
            </w:r>
            <w:r>
              <w:rPr>
                <w:rFonts w:asciiTheme="minorEastAsia" w:hAnsiTheme="minorEastAsia"/>
                <w:color w:val="000000"/>
                <w:szCs w:val="21"/>
                <w:vertAlign w:val="subscript"/>
              </w:rPr>
              <w:t>3</w:t>
            </w:r>
            <w:r>
              <w:rPr>
                <w:rFonts w:asciiTheme="minorEastAsia" w:hAnsiTheme="minorEastAsia"/>
                <w:color w:val="000000"/>
                <w:szCs w:val="21"/>
              </w:rPr>
              <w:t>数据偏高</w:t>
            </w:r>
          </w:p>
          <w:p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2018年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5月</w:t>
            </w:r>
            <w:r>
              <w:rPr>
                <w:rFonts w:asciiTheme="minorEastAsia" w:hAnsiTheme="minorEastAsia"/>
                <w:color w:val="000000"/>
                <w:szCs w:val="21"/>
              </w:rPr>
              <w:t>阜康市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、</w:t>
            </w:r>
            <w:r>
              <w:rPr>
                <w:rFonts w:asciiTheme="minorEastAsia" w:hAnsiTheme="minorEastAsia"/>
                <w:color w:val="000000"/>
                <w:szCs w:val="21"/>
              </w:rPr>
              <w:t>奎屯市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O</w:t>
            </w:r>
            <w:r>
              <w:rPr>
                <w:rFonts w:asciiTheme="minorEastAsia" w:hAnsiTheme="minorEastAsia"/>
                <w:color w:val="000000"/>
                <w:szCs w:val="21"/>
                <w:vertAlign w:val="subscript"/>
              </w:rPr>
              <w:t>3</w:t>
            </w:r>
            <w:r>
              <w:rPr>
                <w:rFonts w:asciiTheme="minorEastAsia" w:hAnsiTheme="minorEastAsia"/>
                <w:color w:val="000000"/>
                <w:szCs w:val="21"/>
              </w:rPr>
              <w:t>数据偏低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二、排名情况</w:t>
      </w:r>
    </w:p>
    <w:p>
      <w:pPr>
        <w:spacing w:line="560" w:lineRule="exact"/>
        <w:ind w:firstLine="640" w:firstLineChars="20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（一）“乌-昌-石”区域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2019年5月，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乌-昌-石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区域城市环境空气质量综合指数由低到高排名依次为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沙湾县、呼图壁县、玛纳斯县、阜康市、五家渠市、昌吉市、石河子市、乌鲁木齐市。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区域</w:t>
      </w:r>
      <w:r>
        <w:rPr>
          <w:rFonts w:hint="eastAsia" w:ascii="仿宋_GB2312" w:eastAsia="仿宋_GB2312"/>
          <w:kern w:val="0"/>
          <w:sz w:val="32"/>
          <w:szCs w:val="32"/>
        </w:rPr>
        <w:t>5市3县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空气质量排名结果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见表2。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表2 “乌-昌-石”区域5县3市空气质量排名</w:t>
      </w:r>
    </w:p>
    <w:p>
      <w:pPr>
        <w:widowControl/>
        <w:spacing w:line="56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（2019年5月）</w:t>
      </w:r>
    </w:p>
    <w:tbl>
      <w:tblPr>
        <w:tblStyle w:val="7"/>
        <w:tblW w:w="9060" w:type="dxa"/>
        <w:tblInd w:w="0" w:type="dxa"/>
        <w:tblBorders>
          <w:top w:val="single" w:color="auto" w:sz="8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114"/>
        <w:gridCol w:w="2595"/>
        <w:gridCol w:w="360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4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</w:rPr>
              <w:t>排名</w:t>
            </w:r>
          </w:p>
        </w:tc>
        <w:tc>
          <w:tcPr>
            <w:tcW w:w="7313" w:type="dxa"/>
            <w:gridSpan w:val="3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</w:rPr>
              <w:t>环境空气质量综合指数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3709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</w:rPr>
              <w:t>城市</w:t>
            </w:r>
          </w:p>
        </w:tc>
        <w:tc>
          <w:tcPr>
            <w:tcW w:w="360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</w:rPr>
              <w:t>空气质量综合指数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4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</w:t>
            </w:r>
          </w:p>
        </w:tc>
        <w:tc>
          <w:tcPr>
            <w:tcW w:w="3709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沙湾县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2.71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4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</w:t>
            </w:r>
          </w:p>
        </w:tc>
        <w:tc>
          <w:tcPr>
            <w:tcW w:w="3709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呼图壁县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2.77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4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</w:t>
            </w:r>
          </w:p>
        </w:tc>
        <w:tc>
          <w:tcPr>
            <w:tcW w:w="3709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玛纳斯县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2.81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4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</w:t>
            </w:r>
          </w:p>
        </w:tc>
        <w:tc>
          <w:tcPr>
            <w:tcW w:w="3709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阜康市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2.84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4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5</w:t>
            </w:r>
          </w:p>
        </w:tc>
        <w:tc>
          <w:tcPr>
            <w:tcW w:w="3709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五家渠市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3.14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4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6</w:t>
            </w:r>
          </w:p>
        </w:tc>
        <w:tc>
          <w:tcPr>
            <w:tcW w:w="370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昌吉市</w:t>
            </w:r>
          </w:p>
        </w:tc>
        <w:tc>
          <w:tcPr>
            <w:tcW w:w="360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3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.23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4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1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站点</w:t>
            </w:r>
          </w:p>
        </w:tc>
        <w:tc>
          <w:tcPr>
            <w:tcW w:w="2595" w:type="dxa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新区政务中心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3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.06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4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1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595" w:type="dxa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州监测站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3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.45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4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7</w:t>
            </w:r>
          </w:p>
        </w:tc>
        <w:tc>
          <w:tcPr>
            <w:tcW w:w="370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石河子市</w:t>
            </w:r>
          </w:p>
        </w:tc>
        <w:tc>
          <w:tcPr>
            <w:tcW w:w="360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3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.28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4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1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站点</w:t>
            </w:r>
          </w:p>
        </w:tc>
        <w:tc>
          <w:tcPr>
            <w:tcW w:w="2595" w:type="dxa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阳光学校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3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.29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4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1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595" w:type="dxa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艾青诗歌馆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3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.29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4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8</w:t>
            </w:r>
          </w:p>
        </w:tc>
        <w:tc>
          <w:tcPr>
            <w:tcW w:w="370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乌鲁木齐市</w:t>
            </w:r>
          </w:p>
        </w:tc>
        <w:tc>
          <w:tcPr>
            <w:tcW w:w="360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3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.43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4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1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站点</w:t>
            </w:r>
          </w:p>
        </w:tc>
        <w:tc>
          <w:tcPr>
            <w:tcW w:w="2595" w:type="dxa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培训基地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  <w:r>
              <w:rPr>
                <w:rFonts w:cs="Times New Roman" w:asciiTheme="minorEastAsia" w:hAnsiTheme="minorEastAsia"/>
                <w:szCs w:val="21"/>
              </w:rPr>
              <w:t>.31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4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595" w:type="dxa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米东区环保局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3</w:t>
            </w:r>
            <w:r>
              <w:rPr>
                <w:rFonts w:cs="Times New Roman" w:asciiTheme="minorEastAsia" w:hAnsiTheme="minorEastAsia"/>
                <w:szCs w:val="21"/>
              </w:rPr>
              <w:t>.42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4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595" w:type="dxa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三十一中学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3</w:t>
            </w:r>
            <w:r>
              <w:rPr>
                <w:rFonts w:cs="Times New Roman" w:asciiTheme="minorEastAsia" w:hAnsiTheme="minorEastAsia"/>
                <w:szCs w:val="21"/>
              </w:rPr>
              <w:t>.62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4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595" w:type="dxa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监测站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3</w:t>
            </w:r>
            <w:r>
              <w:rPr>
                <w:rFonts w:cs="Times New Roman" w:asciiTheme="minorEastAsia" w:hAnsiTheme="minorEastAsia"/>
                <w:szCs w:val="21"/>
              </w:rPr>
              <w:t>.78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4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595" w:type="dxa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收费所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3</w:t>
            </w:r>
            <w:r>
              <w:rPr>
                <w:rFonts w:cs="Times New Roman" w:asciiTheme="minorEastAsia" w:hAnsiTheme="minorEastAsia"/>
                <w:szCs w:val="21"/>
              </w:rPr>
              <w:t>.88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4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595" w:type="dxa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铁路局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3</w:t>
            </w:r>
            <w:r>
              <w:rPr>
                <w:rFonts w:cs="Times New Roman" w:asciiTheme="minorEastAsia" w:hAnsiTheme="minorEastAsia"/>
                <w:szCs w:val="21"/>
              </w:rPr>
              <w:t>.89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4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595" w:type="dxa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新疆农科院农场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4</w:t>
            </w:r>
            <w:r>
              <w:rPr>
                <w:rFonts w:cs="Times New Roman" w:asciiTheme="minorEastAsia" w:hAnsiTheme="minorEastAsia"/>
                <w:szCs w:val="21"/>
              </w:rPr>
              <w:t>.15</w:t>
            </w:r>
          </w:p>
        </w:tc>
      </w:tr>
    </w:tbl>
    <w:p>
      <w:pPr>
        <w:spacing w:line="320" w:lineRule="exact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备注：环境空气质量综合指数越低，空气质量越好。</w:t>
      </w:r>
    </w:p>
    <w:p>
      <w:pPr>
        <w:spacing w:line="560" w:lineRule="exact"/>
        <w:ind w:firstLine="640" w:firstLineChars="200"/>
        <w:rPr>
          <w:rFonts w:ascii="楷体_GB2312" w:hAnsi="Times New Roman" w:eastAsia="楷体_GB2312" w:cs="Times New Roman"/>
          <w:kern w:val="0"/>
          <w:sz w:val="32"/>
          <w:szCs w:val="32"/>
        </w:rPr>
      </w:pPr>
      <w:bookmarkStart w:id="0" w:name="_Hlk518657785"/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（二）“奎-独-乌”区域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2019年5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月，“奎-独-乌”区域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城市环境空气质量综合指数由低到高排名依次为乌苏市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独山子区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奎屯市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区域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2市1区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空气质量排名结果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3。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表3   “奎-独-乌”区域2市1区空气质量排名</w:t>
      </w:r>
    </w:p>
    <w:p>
      <w:pPr>
        <w:widowControl/>
        <w:spacing w:line="560" w:lineRule="exact"/>
        <w:jc w:val="center"/>
        <w:rPr>
          <w:sz w:val="20"/>
        </w:rPr>
      </w:pPr>
      <w:r>
        <w:rPr>
          <w:rFonts w:hint="eastAsia" w:ascii="宋体" w:hAnsi="宋体"/>
          <w:b/>
          <w:sz w:val="30"/>
          <w:szCs w:val="30"/>
        </w:rPr>
        <w:t>（</w:t>
      </w:r>
      <w:r>
        <w:rPr>
          <w:rFonts w:ascii="宋体" w:hAnsi="宋体"/>
          <w:b/>
          <w:sz w:val="30"/>
          <w:szCs w:val="30"/>
        </w:rPr>
        <w:t>2019年</w:t>
      </w:r>
      <w:r>
        <w:rPr>
          <w:rFonts w:hint="eastAsia" w:ascii="宋体" w:hAnsi="宋体"/>
          <w:b/>
          <w:sz w:val="30"/>
          <w:szCs w:val="30"/>
        </w:rPr>
        <w:t>5月）</w:t>
      </w:r>
    </w:p>
    <w:tbl>
      <w:tblPr>
        <w:tblStyle w:val="7"/>
        <w:tblW w:w="9174" w:type="dxa"/>
        <w:tblInd w:w="0" w:type="dxa"/>
        <w:tblBorders>
          <w:top w:val="single" w:color="auto" w:sz="8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068"/>
        <w:gridCol w:w="2688"/>
        <w:gridCol w:w="3649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69" w:type="dxa"/>
            <w:vMerge w:val="restar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排名</w:t>
            </w:r>
          </w:p>
        </w:tc>
        <w:tc>
          <w:tcPr>
            <w:tcW w:w="7405" w:type="dxa"/>
            <w:gridSpan w:val="3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环境空气质量综合指数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6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756" w:type="dxa"/>
            <w:gridSpan w:val="2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城市</w:t>
            </w:r>
          </w:p>
        </w:tc>
        <w:tc>
          <w:tcPr>
            <w:tcW w:w="364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空气质量综合指数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69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3756" w:type="dxa"/>
            <w:gridSpan w:val="2"/>
            <w:tcBorders>
              <w:top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乌苏市</w:t>
            </w:r>
          </w:p>
        </w:tc>
        <w:tc>
          <w:tcPr>
            <w:tcW w:w="3649" w:type="dxa"/>
            <w:tcBorders>
              <w:top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2.07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69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3756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独山子区</w:t>
            </w:r>
          </w:p>
        </w:tc>
        <w:tc>
          <w:tcPr>
            <w:tcW w:w="3649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2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.26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69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3756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奎屯市</w:t>
            </w:r>
          </w:p>
        </w:tc>
        <w:tc>
          <w:tcPr>
            <w:tcW w:w="3649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2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.55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6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站点</w:t>
            </w:r>
          </w:p>
        </w:tc>
        <w:tc>
          <w:tcPr>
            <w:tcW w:w="2688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华新番茄公司</w:t>
            </w:r>
          </w:p>
        </w:tc>
        <w:tc>
          <w:tcPr>
            <w:tcW w:w="3649" w:type="dxa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2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.55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69" w:type="dxa"/>
            <w:vMerge w:val="continue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88" w:type="dxa"/>
            <w:tcBorders>
              <w:bottom w:val="single" w:color="auto" w:sz="12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市政府</w:t>
            </w:r>
          </w:p>
        </w:tc>
        <w:tc>
          <w:tcPr>
            <w:tcW w:w="3649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2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.57</w:t>
            </w:r>
          </w:p>
        </w:tc>
      </w:tr>
    </w:tbl>
    <w:p>
      <w:pPr>
        <w:spacing w:line="320" w:lineRule="exact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备注：环境空气质量综合指数越低，空气质量越好。</w:t>
      </w:r>
    </w:p>
    <w:bookmarkEnd w:id="0"/>
    <w:p>
      <w:pPr>
        <w:spacing w:line="560" w:lineRule="exact"/>
        <w:ind w:right="640"/>
        <w:jc w:val="right"/>
        <w:rPr>
          <w:rFonts w:ascii="Times New Roman" w:hAnsi="Times New Roman" w:eastAsia="仿宋_GB2312" w:cs="Times New Roman"/>
          <w:sz w:val="32"/>
          <w:szCs w:val="20"/>
        </w:rPr>
      </w:pPr>
    </w:p>
    <w:sectPr>
      <w:pgSz w:w="11906" w:h="16838"/>
      <w:pgMar w:top="2041" w:right="1474" w:bottom="1531" w:left="147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48"/>
    <w:rsid w:val="000028E8"/>
    <w:rsid w:val="00017A4A"/>
    <w:rsid w:val="00027DC7"/>
    <w:rsid w:val="00030224"/>
    <w:rsid w:val="000377CC"/>
    <w:rsid w:val="00041283"/>
    <w:rsid w:val="00047D45"/>
    <w:rsid w:val="00066C6B"/>
    <w:rsid w:val="000748AE"/>
    <w:rsid w:val="00082E05"/>
    <w:rsid w:val="00092E7C"/>
    <w:rsid w:val="00094ADE"/>
    <w:rsid w:val="000959C9"/>
    <w:rsid w:val="000A41FC"/>
    <w:rsid w:val="000A5ABB"/>
    <w:rsid w:val="000B624E"/>
    <w:rsid w:val="000B6611"/>
    <w:rsid w:val="000E7AC8"/>
    <w:rsid w:val="000F783E"/>
    <w:rsid w:val="000F7D14"/>
    <w:rsid w:val="001021A5"/>
    <w:rsid w:val="00140A3B"/>
    <w:rsid w:val="00153739"/>
    <w:rsid w:val="00160504"/>
    <w:rsid w:val="00160669"/>
    <w:rsid w:val="0016417F"/>
    <w:rsid w:val="00171DBC"/>
    <w:rsid w:val="00172808"/>
    <w:rsid w:val="00183D55"/>
    <w:rsid w:val="001852E5"/>
    <w:rsid w:val="00197826"/>
    <w:rsid w:val="001A019E"/>
    <w:rsid w:val="001A50E1"/>
    <w:rsid w:val="001B2FF0"/>
    <w:rsid w:val="001B4265"/>
    <w:rsid w:val="001B6539"/>
    <w:rsid w:val="001D08A8"/>
    <w:rsid w:val="001F1D5A"/>
    <w:rsid w:val="001F205A"/>
    <w:rsid w:val="001F6D0F"/>
    <w:rsid w:val="00200196"/>
    <w:rsid w:val="00222AC3"/>
    <w:rsid w:val="00251597"/>
    <w:rsid w:val="00261F11"/>
    <w:rsid w:val="00287193"/>
    <w:rsid w:val="002A39C3"/>
    <w:rsid w:val="002A571C"/>
    <w:rsid w:val="002A5EDF"/>
    <w:rsid w:val="002B6EBE"/>
    <w:rsid w:val="002C0169"/>
    <w:rsid w:val="002C3019"/>
    <w:rsid w:val="002C7604"/>
    <w:rsid w:val="002D0AA9"/>
    <w:rsid w:val="002D5852"/>
    <w:rsid w:val="0030014E"/>
    <w:rsid w:val="00307415"/>
    <w:rsid w:val="00346C82"/>
    <w:rsid w:val="00356774"/>
    <w:rsid w:val="003632DD"/>
    <w:rsid w:val="0036706C"/>
    <w:rsid w:val="00377AB1"/>
    <w:rsid w:val="00381587"/>
    <w:rsid w:val="003C05CF"/>
    <w:rsid w:val="003D2033"/>
    <w:rsid w:val="003D3732"/>
    <w:rsid w:val="003D48BF"/>
    <w:rsid w:val="003D583A"/>
    <w:rsid w:val="003D6D27"/>
    <w:rsid w:val="00400507"/>
    <w:rsid w:val="004141D0"/>
    <w:rsid w:val="004164ED"/>
    <w:rsid w:val="004377EB"/>
    <w:rsid w:val="00444535"/>
    <w:rsid w:val="004507C2"/>
    <w:rsid w:val="00456367"/>
    <w:rsid w:val="00460684"/>
    <w:rsid w:val="0046424D"/>
    <w:rsid w:val="00467D7E"/>
    <w:rsid w:val="004731B0"/>
    <w:rsid w:val="00474639"/>
    <w:rsid w:val="004756EF"/>
    <w:rsid w:val="004773CF"/>
    <w:rsid w:val="0048221C"/>
    <w:rsid w:val="00494020"/>
    <w:rsid w:val="004955D7"/>
    <w:rsid w:val="004A43C3"/>
    <w:rsid w:val="004B0694"/>
    <w:rsid w:val="004B3AE0"/>
    <w:rsid w:val="004B49A2"/>
    <w:rsid w:val="004C5737"/>
    <w:rsid w:val="004D0933"/>
    <w:rsid w:val="004D21B0"/>
    <w:rsid w:val="004E5AD6"/>
    <w:rsid w:val="00505DEB"/>
    <w:rsid w:val="00512FF5"/>
    <w:rsid w:val="00540D45"/>
    <w:rsid w:val="00546731"/>
    <w:rsid w:val="00554141"/>
    <w:rsid w:val="00580D48"/>
    <w:rsid w:val="005876C5"/>
    <w:rsid w:val="0059194E"/>
    <w:rsid w:val="00593D0B"/>
    <w:rsid w:val="00597213"/>
    <w:rsid w:val="005A5721"/>
    <w:rsid w:val="005B6882"/>
    <w:rsid w:val="005B786C"/>
    <w:rsid w:val="005C6674"/>
    <w:rsid w:val="00606D2C"/>
    <w:rsid w:val="0062263D"/>
    <w:rsid w:val="006304FE"/>
    <w:rsid w:val="00634340"/>
    <w:rsid w:val="0063798B"/>
    <w:rsid w:val="0066081B"/>
    <w:rsid w:val="0067004C"/>
    <w:rsid w:val="00671E20"/>
    <w:rsid w:val="006804DF"/>
    <w:rsid w:val="00687519"/>
    <w:rsid w:val="00694D93"/>
    <w:rsid w:val="006A418A"/>
    <w:rsid w:val="006C3F33"/>
    <w:rsid w:val="006D7739"/>
    <w:rsid w:val="006E4E64"/>
    <w:rsid w:val="006E51DE"/>
    <w:rsid w:val="006F5B89"/>
    <w:rsid w:val="006F60A6"/>
    <w:rsid w:val="00713188"/>
    <w:rsid w:val="00724B8C"/>
    <w:rsid w:val="00730473"/>
    <w:rsid w:val="00730B9D"/>
    <w:rsid w:val="00746DC2"/>
    <w:rsid w:val="007532BB"/>
    <w:rsid w:val="0075467D"/>
    <w:rsid w:val="0076272D"/>
    <w:rsid w:val="00767912"/>
    <w:rsid w:val="00775720"/>
    <w:rsid w:val="0077773C"/>
    <w:rsid w:val="00781D9E"/>
    <w:rsid w:val="007A7187"/>
    <w:rsid w:val="007B6B59"/>
    <w:rsid w:val="007D2B58"/>
    <w:rsid w:val="007D5962"/>
    <w:rsid w:val="007E358C"/>
    <w:rsid w:val="007E6E4E"/>
    <w:rsid w:val="007F3A8C"/>
    <w:rsid w:val="008071E1"/>
    <w:rsid w:val="0081017C"/>
    <w:rsid w:val="00814B8F"/>
    <w:rsid w:val="0084463C"/>
    <w:rsid w:val="00847190"/>
    <w:rsid w:val="0085235D"/>
    <w:rsid w:val="00852D55"/>
    <w:rsid w:val="00855D10"/>
    <w:rsid w:val="00872E5B"/>
    <w:rsid w:val="00873522"/>
    <w:rsid w:val="00885BF0"/>
    <w:rsid w:val="008A7113"/>
    <w:rsid w:val="008B4203"/>
    <w:rsid w:val="008D71A8"/>
    <w:rsid w:val="008E7292"/>
    <w:rsid w:val="008F32E7"/>
    <w:rsid w:val="00901FFD"/>
    <w:rsid w:val="00916A1E"/>
    <w:rsid w:val="0092439D"/>
    <w:rsid w:val="00936836"/>
    <w:rsid w:val="0094427A"/>
    <w:rsid w:val="0096076B"/>
    <w:rsid w:val="00960D13"/>
    <w:rsid w:val="00976A46"/>
    <w:rsid w:val="009870AF"/>
    <w:rsid w:val="00992BEA"/>
    <w:rsid w:val="009B52C9"/>
    <w:rsid w:val="009C620B"/>
    <w:rsid w:val="00A02BFB"/>
    <w:rsid w:val="00A30233"/>
    <w:rsid w:val="00A329EB"/>
    <w:rsid w:val="00A32E62"/>
    <w:rsid w:val="00A45C5A"/>
    <w:rsid w:val="00A5134E"/>
    <w:rsid w:val="00A64854"/>
    <w:rsid w:val="00A65A23"/>
    <w:rsid w:val="00A72E20"/>
    <w:rsid w:val="00A72FD4"/>
    <w:rsid w:val="00AA7102"/>
    <w:rsid w:val="00AC0F3C"/>
    <w:rsid w:val="00AC3170"/>
    <w:rsid w:val="00AD050A"/>
    <w:rsid w:val="00AD61FD"/>
    <w:rsid w:val="00AE4F13"/>
    <w:rsid w:val="00AE6130"/>
    <w:rsid w:val="00AF0978"/>
    <w:rsid w:val="00AF5CEC"/>
    <w:rsid w:val="00AF636F"/>
    <w:rsid w:val="00B30A5A"/>
    <w:rsid w:val="00B35B44"/>
    <w:rsid w:val="00B36DFE"/>
    <w:rsid w:val="00B47291"/>
    <w:rsid w:val="00B4741F"/>
    <w:rsid w:val="00B47AAD"/>
    <w:rsid w:val="00B54215"/>
    <w:rsid w:val="00B66098"/>
    <w:rsid w:val="00B710F3"/>
    <w:rsid w:val="00B81B0E"/>
    <w:rsid w:val="00B81EE4"/>
    <w:rsid w:val="00B94040"/>
    <w:rsid w:val="00BA7679"/>
    <w:rsid w:val="00BB528F"/>
    <w:rsid w:val="00BC590A"/>
    <w:rsid w:val="00BD55C1"/>
    <w:rsid w:val="00BE7780"/>
    <w:rsid w:val="00BF0C89"/>
    <w:rsid w:val="00C02FBE"/>
    <w:rsid w:val="00C20779"/>
    <w:rsid w:val="00C25A0A"/>
    <w:rsid w:val="00C41B75"/>
    <w:rsid w:val="00C41BC2"/>
    <w:rsid w:val="00C43874"/>
    <w:rsid w:val="00C82224"/>
    <w:rsid w:val="00C84D94"/>
    <w:rsid w:val="00C862ED"/>
    <w:rsid w:val="00C86365"/>
    <w:rsid w:val="00C9244B"/>
    <w:rsid w:val="00C97E2A"/>
    <w:rsid w:val="00CA0691"/>
    <w:rsid w:val="00CB41D7"/>
    <w:rsid w:val="00CB443F"/>
    <w:rsid w:val="00CC2C6D"/>
    <w:rsid w:val="00CE2279"/>
    <w:rsid w:val="00CE360B"/>
    <w:rsid w:val="00D06D52"/>
    <w:rsid w:val="00D15642"/>
    <w:rsid w:val="00D1660C"/>
    <w:rsid w:val="00D2490E"/>
    <w:rsid w:val="00D27D71"/>
    <w:rsid w:val="00D30915"/>
    <w:rsid w:val="00D51653"/>
    <w:rsid w:val="00D51EE7"/>
    <w:rsid w:val="00D61EDE"/>
    <w:rsid w:val="00D6791B"/>
    <w:rsid w:val="00D71983"/>
    <w:rsid w:val="00D85796"/>
    <w:rsid w:val="00D92584"/>
    <w:rsid w:val="00DA75C1"/>
    <w:rsid w:val="00DB067E"/>
    <w:rsid w:val="00DB3EB3"/>
    <w:rsid w:val="00DB4E54"/>
    <w:rsid w:val="00DC292A"/>
    <w:rsid w:val="00DC4295"/>
    <w:rsid w:val="00DC4961"/>
    <w:rsid w:val="00DE1B8C"/>
    <w:rsid w:val="00DE34BB"/>
    <w:rsid w:val="00E118CD"/>
    <w:rsid w:val="00E3062F"/>
    <w:rsid w:val="00E32C21"/>
    <w:rsid w:val="00E418E7"/>
    <w:rsid w:val="00E45E99"/>
    <w:rsid w:val="00E532B8"/>
    <w:rsid w:val="00E55E55"/>
    <w:rsid w:val="00E72568"/>
    <w:rsid w:val="00E842FA"/>
    <w:rsid w:val="00E9649E"/>
    <w:rsid w:val="00EB5F17"/>
    <w:rsid w:val="00EB7816"/>
    <w:rsid w:val="00EC5C6C"/>
    <w:rsid w:val="00EE7F6D"/>
    <w:rsid w:val="00F03C69"/>
    <w:rsid w:val="00F36F1E"/>
    <w:rsid w:val="00F66D78"/>
    <w:rsid w:val="00F8238B"/>
    <w:rsid w:val="00F83581"/>
    <w:rsid w:val="00F905A7"/>
    <w:rsid w:val="00FA0DFF"/>
    <w:rsid w:val="00FB19EA"/>
    <w:rsid w:val="00FC13C4"/>
    <w:rsid w:val="00FC620A"/>
    <w:rsid w:val="00FC6260"/>
    <w:rsid w:val="00FC6CA0"/>
    <w:rsid w:val="00FD0C61"/>
    <w:rsid w:val="00FD4D90"/>
    <w:rsid w:val="00FD7274"/>
    <w:rsid w:val="00FE2393"/>
    <w:rsid w:val="00FE350B"/>
    <w:rsid w:val="00FE7D30"/>
    <w:rsid w:val="063E181B"/>
    <w:rsid w:val="1226132F"/>
    <w:rsid w:val="2A422ED2"/>
    <w:rsid w:val="4A4C4F65"/>
    <w:rsid w:val="6187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4">
    <w:name w:val="Char Char1 Char Char"/>
    <w:basedOn w:val="2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123BEF-6E81-4583-8978-6E80C462D7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625</Words>
  <Characters>3566</Characters>
  <Lines>29</Lines>
  <Paragraphs>8</Paragraphs>
  <TotalTime>852</TotalTime>
  <ScaleCrop>false</ScaleCrop>
  <LinksUpToDate>false</LinksUpToDate>
  <CharactersWithSpaces>4183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2019-04-10T02:19:00Z</dcterms:created>
  <dc:creator>张红丽(起草发文)</dc:creator>
  <cp:lastModifiedBy>pc501</cp:lastModifiedBy>
  <cp:lastPrinted>2019-05-07T08:31:00Z</cp:lastPrinted>
  <dcterms:modified xsi:type="dcterms:W3CDTF">2019-06-20T09:41:52Z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